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jc w:val="center"/>
        <w:tblInd w:w="-118" w:type="dxa"/>
        <w:tblLayout w:type="fixed"/>
        <w:tblLook w:val="0000"/>
      </w:tblPr>
      <w:tblGrid>
        <w:gridCol w:w="4045"/>
        <w:gridCol w:w="5766"/>
      </w:tblGrid>
      <w:tr w:rsidR="00760F21" w:rsidRPr="00680EE2" w:rsidTr="00AA246A">
        <w:trPr>
          <w:trHeight w:val="850"/>
          <w:jc w:val="center"/>
        </w:trPr>
        <w:tc>
          <w:tcPr>
            <w:tcW w:w="4045" w:type="dxa"/>
            <w:tcBorders>
              <w:top w:val="nil"/>
              <w:left w:val="nil"/>
              <w:bottom w:val="nil"/>
              <w:right w:val="nil"/>
            </w:tcBorders>
          </w:tcPr>
          <w:p w:rsidR="00760F21" w:rsidRPr="005C6370" w:rsidRDefault="00760F21" w:rsidP="00D92CE5">
            <w:pPr>
              <w:spacing w:after="0" w:line="240" w:lineRule="auto"/>
              <w:ind w:left="-170" w:right="-144"/>
              <w:jc w:val="center"/>
              <w:rPr>
                <w:rFonts w:ascii="Times New Roman" w:eastAsia="Times New Roman" w:hAnsi="Times New Roman"/>
                <w:sz w:val="26"/>
                <w:szCs w:val="26"/>
                <w:lang w:val="nl-NL"/>
              </w:rPr>
            </w:pPr>
            <w:r w:rsidRPr="005C6370">
              <w:rPr>
                <w:rFonts w:ascii="Times New Roman" w:eastAsia="Times New Roman" w:hAnsi="Times New Roman"/>
                <w:sz w:val="26"/>
                <w:szCs w:val="26"/>
                <w:lang w:val="nl-NL"/>
              </w:rPr>
              <w:t>BỆNH VIỆN ĐA KHOA KON TUM</w:t>
            </w:r>
          </w:p>
          <w:p w:rsidR="00760F21" w:rsidRPr="005C6370" w:rsidRDefault="008B61A8" w:rsidP="00D92CE5">
            <w:pPr>
              <w:spacing w:after="0" w:line="240" w:lineRule="auto"/>
              <w:ind w:left="-170" w:right="-144"/>
              <w:jc w:val="center"/>
              <w:rPr>
                <w:rFonts w:ascii="Times New Roman" w:eastAsia="Times New Roman" w:hAnsi="Times New Roman"/>
                <w:sz w:val="26"/>
                <w:szCs w:val="26"/>
                <w:lang w:val="nl-NL"/>
              </w:rPr>
            </w:pPr>
            <w:r w:rsidRPr="005C6370">
              <w:rPr>
                <w:rFonts w:ascii="Times New Roman" w:eastAsia="Times New Roman" w:hAnsi="Times New Roman"/>
                <w:b/>
                <w:sz w:val="26"/>
                <w:szCs w:val="26"/>
                <w:lang w:val="nl-NL"/>
              </w:rPr>
              <w:t>PHÒNG</w:t>
            </w:r>
            <w:r w:rsidR="00760F21" w:rsidRPr="005C6370">
              <w:rPr>
                <w:rFonts w:ascii="Times New Roman" w:eastAsia="Times New Roman" w:hAnsi="Times New Roman"/>
                <w:b/>
                <w:sz w:val="26"/>
                <w:szCs w:val="26"/>
                <w:lang w:val="nl-NL"/>
              </w:rPr>
              <w:t xml:space="preserve"> QLCL </w:t>
            </w:r>
          </w:p>
          <w:p w:rsidR="00760F21" w:rsidRPr="005C6370" w:rsidRDefault="007420FF" w:rsidP="00D92CE5">
            <w:pPr>
              <w:spacing w:after="0" w:line="240" w:lineRule="auto"/>
              <w:ind w:left="-170" w:right="-144"/>
              <w:rPr>
                <w:rFonts w:ascii="Times New Roman" w:eastAsia="Times New Roman" w:hAnsi="Times New Roman"/>
                <w:b/>
                <w:sz w:val="26"/>
                <w:szCs w:val="26"/>
                <w:lang w:val="nl-NL"/>
              </w:rPr>
            </w:pPr>
            <w:r w:rsidRPr="007420FF">
              <w:rPr>
                <w:rFonts w:ascii="Times New Roman" w:eastAsia="Times New Roman" w:hAnsi="Times New Roman"/>
                <w:b/>
                <w:noProof/>
                <w:sz w:val="26"/>
                <w:szCs w:val="28"/>
              </w:rPr>
              <w:pict>
                <v:shapetype id="_x0000_t32" coordsize="21600,21600" o:spt="32" o:oned="t" path="m,l21600,21600e" filled="f">
                  <v:path arrowok="t" fillok="f" o:connecttype="none"/>
                  <o:lock v:ext="edit" shapetype="t"/>
                </v:shapetype>
                <v:shape id="_x0000_s1026" type="#_x0000_t32" style="position:absolute;left:0;text-align:left;margin-left:56pt;margin-top:2.6pt;width:64.5pt;height:0;z-index:251656704" o:connectortype="straight"/>
              </w:pict>
            </w:r>
          </w:p>
        </w:tc>
        <w:tc>
          <w:tcPr>
            <w:tcW w:w="5766" w:type="dxa"/>
            <w:tcBorders>
              <w:top w:val="nil"/>
              <w:left w:val="nil"/>
              <w:bottom w:val="nil"/>
              <w:right w:val="nil"/>
            </w:tcBorders>
          </w:tcPr>
          <w:p w:rsidR="00760F21" w:rsidRPr="005C6370" w:rsidRDefault="00760F21" w:rsidP="00D92CE5">
            <w:pPr>
              <w:spacing w:after="0" w:line="240" w:lineRule="auto"/>
              <w:ind w:right="-144"/>
              <w:jc w:val="center"/>
              <w:rPr>
                <w:rFonts w:ascii="Times New Roman" w:eastAsia="Times New Roman" w:hAnsi="Times New Roman"/>
                <w:b/>
                <w:bCs/>
                <w:sz w:val="26"/>
                <w:szCs w:val="28"/>
                <w:lang w:val="nl-NL"/>
              </w:rPr>
            </w:pPr>
            <w:r w:rsidRPr="005C6370">
              <w:rPr>
                <w:rFonts w:ascii="Times New Roman" w:eastAsia="Times New Roman" w:hAnsi="Times New Roman"/>
                <w:b/>
                <w:bCs/>
                <w:sz w:val="26"/>
                <w:szCs w:val="28"/>
                <w:lang w:val="nl-NL"/>
              </w:rPr>
              <w:t>CỘNG HOÀ XÃ HỘI CHỦ NGHĨA VIỆT NAM</w:t>
            </w:r>
          </w:p>
          <w:p w:rsidR="00760F21" w:rsidRPr="005C6370" w:rsidRDefault="007420FF" w:rsidP="00D92CE5">
            <w:pPr>
              <w:spacing w:after="0" w:line="240" w:lineRule="auto"/>
              <w:ind w:right="-144"/>
              <w:jc w:val="center"/>
              <w:rPr>
                <w:rFonts w:ascii="Times New Roman" w:eastAsia="Times New Roman" w:hAnsi="Times New Roman"/>
                <w:b/>
                <w:bCs/>
                <w:sz w:val="26"/>
                <w:szCs w:val="28"/>
                <w:lang w:val="nl-NL"/>
              </w:rPr>
            </w:pPr>
            <w:r>
              <w:rPr>
                <w:rFonts w:ascii="Times New Roman" w:eastAsia="Times New Roman" w:hAnsi="Times New Roman"/>
                <w:b/>
                <w:bCs/>
                <w:noProof/>
                <w:sz w:val="26"/>
                <w:szCs w:val="28"/>
              </w:rPr>
              <w:pict>
                <v:shape id="_x0000_s1027" type="#_x0000_t32" style="position:absolute;left:0;text-align:left;margin-left:62.25pt;margin-top:17.5pt;width:158.3pt;height:.05pt;z-index:251657728" o:connectortype="straight"/>
              </w:pict>
            </w:r>
            <w:r w:rsidR="00760F21" w:rsidRPr="005C6370">
              <w:rPr>
                <w:rFonts w:ascii="Times New Roman" w:eastAsia="Times New Roman" w:hAnsi="Times New Roman"/>
                <w:b/>
                <w:bCs/>
                <w:sz w:val="26"/>
                <w:szCs w:val="28"/>
                <w:lang w:val="nl-NL"/>
              </w:rPr>
              <w:t>Độc lập - Tự do - Hạnh phúc</w:t>
            </w:r>
          </w:p>
        </w:tc>
      </w:tr>
      <w:tr w:rsidR="00760F21" w:rsidRPr="00680EE2" w:rsidTr="00AA246A">
        <w:trPr>
          <w:jc w:val="center"/>
        </w:trPr>
        <w:tc>
          <w:tcPr>
            <w:tcW w:w="4045" w:type="dxa"/>
            <w:tcBorders>
              <w:top w:val="nil"/>
              <w:left w:val="nil"/>
              <w:bottom w:val="nil"/>
              <w:right w:val="nil"/>
            </w:tcBorders>
          </w:tcPr>
          <w:p w:rsidR="00760F21" w:rsidRPr="00680EE2" w:rsidRDefault="00760F21" w:rsidP="00602BB8">
            <w:pPr>
              <w:spacing w:after="0" w:line="240" w:lineRule="auto"/>
              <w:ind w:left="-170" w:right="-144"/>
              <w:jc w:val="center"/>
              <w:rPr>
                <w:rFonts w:ascii="Times New Roman" w:eastAsia="Times New Roman" w:hAnsi="Times New Roman"/>
                <w:bCs/>
                <w:sz w:val="28"/>
                <w:szCs w:val="28"/>
                <w:lang w:val="nl-NL"/>
              </w:rPr>
            </w:pPr>
            <w:r w:rsidRPr="00680EE2">
              <w:rPr>
                <w:rFonts w:ascii="Times New Roman" w:eastAsia="Times New Roman" w:hAnsi="Times New Roman"/>
                <w:bCs/>
                <w:sz w:val="28"/>
                <w:szCs w:val="28"/>
                <w:lang w:val="nl-NL"/>
              </w:rPr>
              <w:t xml:space="preserve">Số:  </w:t>
            </w:r>
            <w:r w:rsidR="001E47F1" w:rsidRPr="00680EE2">
              <w:rPr>
                <w:rFonts w:ascii="Times New Roman" w:eastAsia="Times New Roman" w:hAnsi="Times New Roman"/>
                <w:b/>
                <w:bCs/>
                <w:sz w:val="28"/>
                <w:szCs w:val="28"/>
                <w:lang w:val="nl-NL"/>
              </w:rPr>
              <w:t>0</w:t>
            </w:r>
            <w:r w:rsidR="00602BB8">
              <w:rPr>
                <w:rFonts w:ascii="Times New Roman" w:eastAsia="Times New Roman" w:hAnsi="Times New Roman"/>
                <w:b/>
                <w:bCs/>
                <w:sz w:val="28"/>
                <w:szCs w:val="28"/>
                <w:lang w:val="nl-NL"/>
              </w:rPr>
              <w:t>1</w:t>
            </w:r>
            <w:r w:rsidRPr="00680EE2">
              <w:rPr>
                <w:rFonts w:ascii="Times New Roman" w:eastAsia="Times New Roman" w:hAnsi="Times New Roman"/>
                <w:bCs/>
                <w:sz w:val="28"/>
                <w:szCs w:val="28"/>
                <w:lang w:val="nl-NL"/>
              </w:rPr>
              <w:t>/</w:t>
            </w:r>
            <w:r w:rsidR="00BA2C50">
              <w:rPr>
                <w:rFonts w:ascii="Times New Roman" w:eastAsia="Times New Roman" w:hAnsi="Times New Roman"/>
                <w:bCs/>
                <w:sz w:val="28"/>
                <w:szCs w:val="28"/>
                <w:lang w:val="nl-NL"/>
              </w:rPr>
              <w:t>ĐA</w:t>
            </w:r>
            <w:r w:rsidR="0082796B">
              <w:rPr>
                <w:rFonts w:ascii="Times New Roman" w:eastAsia="Times New Roman" w:hAnsi="Times New Roman"/>
                <w:bCs/>
                <w:sz w:val="28"/>
                <w:szCs w:val="28"/>
                <w:lang w:val="nl-NL"/>
              </w:rPr>
              <w:t>-</w:t>
            </w:r>
            <w:r w:rsidR="00CD7DE9" w:rsidRPr="00680EE2">
              <w:rPr>
                <w:rFonts w:ascii="Times New Roman" w:eastAsia="Times New Roman" w:hAnsi="Times New Roman"/>
                <w:bCs/>
                <w:sz w:val="28"/>
                <w:szCs w:val="28"/>
                <w:lang w:val="nl-NL"/>
              </w:rPr>
              <w:t>QLCL</w:t>
            </w:r>
            <w:r w:rsidR="008B61A8" w:rsidRPr="00680EE2">
              <w:rPr>
                <w:rFonts w:ascii="Times New Roman" w:eastAsia="Times New Roman" w:hAnsi="Times New Roman"/>
                <w:bCs/>
                <w:sz w:val="28"/>
                <w:szCs w:val="28"/>
                <w:lang w:val="nl-NL"/>
              </w:rPr>
              <w:t>-BVT</w:t>
            </w:r>
          </w:p>
        </w:tc>
        <w:tc>
          <w:tcPr>
            <w:tcW w:w="5766" w:type="dxa"/>
            <w:tcBorders>
              <w:top w:val="nil"/>
              <w:left w:val="nil"/>
              <w:bottom w:val="nil"/>
              <w:right w:val="nil"/>
            </w:tcBorders>
          </w:tcPr>
          <w:p w:rsidR="00760F21" w:rsidRPr="00680EE2" w:rsidRDefault="00602BB8" w:rsidP="008C150A">
            <w:pPr>
              <w:spacing w:after="0" w:line="240" w:lineRule="auto"/>
              <w:ind w:right="-144"/>
              <w:jc w:val="center"/>
              <w:rPr>
                <w:rFonts w:ascii="Times New Roman" w:eastAsia="Times New Roman" w:hAnsi="Times New Roman"/>
                <w:i/>
                <w:iCs/>
                <w:sz w:val="30"/>
                <w:szCs w:val="28"/>
                <w:lang w:val="nl-NL"/>
              </w:rPr>
            </w:pPr>
            <w:r>
              <w:rPr>
                <w:rFonts w:ascii="Times New Roman" w:eastAsia="Times New Roman" w:hAnsi="Times New Roman"/>
                <w:i/>
                <w:iCs/>
                <w:sz w:val="30"/>
                <w:szCs w:val="28"/>
                <w:lang w:val="nl-NL"/>
              </w:rPr>
              <w:t xml:space="preserve">             Kon Tum, ngày 08</w:t>
            </w:r>
            <w:r w:rsidR="00041021">
              <w:rPr>
                <w:rFonts w:ascii="Times New Roman" w:eastAsia="Times New Roman" w:hAnsi="Times New Roman"/>
                <w:i/>
                <w:iCs/>
                <w:sz w:val="30"/>
                <w:szCs w:val="28"/>
                <w:lang w:val="nl-NL"/>
              </w:rPr>
              <w:t xml:space="preserve"> tháng 0</w:t>
            </w:r>
            <w:r>
              <w:rPr>
                <w:rFonts w:ascii="Times New Roman" w:eastAsia="Times New Roman" w:hAnsi="Times New Roman"/>
                <w:i/>
                <w:iCs/>
                <w:sz w:val="30"/>
                <w:szCs w:val="28"/>
                <w:lang w:val="nl-NL"/>
              </w:rPr>
              <w:t>2</w:t>
            </w:r>
            <w:r w:rsidR="00760F21" w:rsidRPr="00680EE2">
              <w:rPr>
                <w:rFonts w:ascii="Times New Roman" w:eastAsia="Times New Roman" w:hAnsi="Times New Roman"/>
                <w:i/>
                <w:iCs/>
                <w:sz w:val="30"/>
                <w:szCs w:val="28"/>
                <w:lang w:val="nl-NL"/>
              </w:rPr>
              <w:t xml:space="preserve"> năm 201</w:t>
            </w:r>
            <w:r w:rsidR="008C150A">
              <w:rPr>
                <w:rFonts w:ascii="Times New Roman" w:eastAsia="Times New Roman" w:hAnsi="Times New Roman"/>
                <w:i/>
                <w:iCs/>
                <w:sz w:val="30"/>
                <w:szCs w:val="28"/>
                <w:lang w:val="nl-NL"/>
              </w:rPr>
              <w:t>7</w:t>
            </w:r>
          </w:p>
        </w:tc>
      </w:tr>
    </w:tbl>
    <w:p w:rsidR="00A84B4D" w:rsidRPr="00680EE2" w:rsidRDefault="00A84B4D" w:rsidP="0000598A">
      <w:pPr>
        <w:spacing w:after="0"/>
        <w:rPr>
          <w:rFonts w:ascii="Times New Roman" w:hAnsi="Times New Roman"/>
          <w:b/>
          <w:sz w:val="34"/>
          <w:szCs w:val="32"/>
        </w:rPr>
      </w:pPr>
    </w:p>
    <w:p w:rsidR="00760F21" w:rsidRPr="00680EE2" w:rsidRDefault="00BA2C50" w:rsidP="008B61A8">
      <w:pPr>
        <w:spacing w:after="0" w:line="240" w:lineRule="auto"/>
        <w:jc w:val="center"/>
        <w:rPr>
          <w:rFonts w:ascii="Times New Roman" w:hAnsi="Times New Roman"/>
          <w:b/>
          <w:sz w:val="34"/>
          <w:szCs w:val="32"/>
        </w:rPr>
      </w:pPr>
      <w:r>
        <w:rPr>
          <w:rFonts w:ascii="Times New Roman" w:hAnsi="Times New Roman"/>
          <w:b/>
          <w:sz w:val="34"/>
          <w:szCs w:val="32"/>
        </w:rPr>
        <w:t>ĐỀ ÁN</w:t>
      </w:r>
    </w:p>
    <w:p w:rsidR="008B61A8" w:rsidRPr="00680EE2" w:rsidRDefault="00BA2C50" w:rsidP="008B61A8">
      <w:pPr>
        <w:spacing w:after="0" w:line="240" w:lineRule="auto"/>
        <w:jc w:val="center"/>
        <w:rPr>
          <w:rFonts w:ascii="Times New Roman" w:hAnsi="Times New Roman"/>
          <w:sz w:val="24"/>
        </w:rPr>
      </w:pPr>
      <w:r w:rsidRPr="00BA2C50">
        <w:rPr>
          <w:rFonts w:ascii="Times New Roman" w:hAnsi="Times New Roman"/>
          <w:b/>
          <w:sz w:val="32"/>
          <w:szCs w:val="32"/>
        </w:rPr>
        <w:t>Cải tiến chất lượng</w:t>
      </w:r>
      <w:r w:rsidR="008B61A8" w:rsidRPr="00BA2C50">
        <w:rPr>
          <w:rFonts w:ascii="Times New Roman" w:hAnsi="Times New Roman"/>
          <w:b/>
          <w:sz w:val="32"/>
          <w:szCs w:val="32"/>
        </w:rPr>
        <w:t xml:space="preserve"> </w:t>
      </w:r>
      <w:r w:rsidR="008B61A8" w:rsidRPr="005C6370">
        <w:rPr>
          <w:rFonts w:ascii="Times New Roman" w:hAnsi="Times New Roman"/>
          <w:b/>
          <w:sz w:val="28"/>
          <w:szCs w:val="32"/>
        </w:rPr>
        <w:t xml:space="preserve">Phòng </w:t>
      </w:r>
      <w:r w:rsidR="008B61A8" w:rsidRPr="00680EE2">
        <w:rPr>
          <w:rFonts w:ascii="Times New Roman" w:hAnsi="Times New Roman"/>
          <w:b/>
          <w:sz w:val="34"/>
          <w:szCs w:val="32"/>
        </w:rPr>
        <w:t>QLCL</w:t>
      </w:r>
      <w:r w:rsidR="005C6370">
        <w:rPr>
          <w:rFonts w:ascii="Times New Roman" w:hAnsi="Times New Roman"/>
          <w:b/>
          <w:sz w:val="34"/>
          <w:szCs w:val="32"/>
        </w:rPr>
        <w:t xml:space="preserve"> năm </w:t>
      </w:r>
      <w:r w:rsidR="00041021">
        <w:rPr>
          <w:rFonts w:ascii="Times New Roman" w:hAnsi="Times New Roman"/>
          <w:b/>
          <w:sz w:val="34"/>
          <w:szCs w:val="32"/>
        </w:rPr>
        <w:t>201</w:t>
      </w:r>
      <w:r w:rsidR="008C150A">
        <w:rPr>
          <w:rFonts w:ascii="Times New Roman" w:hAnsi="Times New Roman"/>
          <w:b/>
          <w:sz w:val="34"/>
          <w:szCs w:val="32"/>
        </w:rPr>
        <w:t>7</w:t>
      </w:r>
      <w:r w:rsidR="008B61A8" w:rsidRPr="00680EE2">
        <w:rPr>
          <w:rFonts w:ascii="Times New Roman" w:hAnsi="Times New Roman"/>
          <w:b/>
          <w:sz w:val="34"/>
          <w:szCs w:val="32"/>
        </w:rPr>
        <w:t xml:space="preserve"> </w:t>
      </w:r>
    </w:p>
    <w:p w:rsidR="008B61A8" w:rsidRPr="00680EE2" w:rsidRDefault="007420FF" w:rsidP="00A84B4D">
      <w:pPr>
        <w:spacing w:before="120" w:after="0" w:line="240" w:lineRule="auto"/>
        <w:ind w:firstLine="720"/>
        <w:jc w:val="both"/>
        <w:rPr>
          <w:rFonts w:ascii="Times New Roman" w:hAnsi="Times New Roman"/>
          <w:b/>
          <w:sz w:val="28"/>
          <w:szCs w:val="26"/>
        </w:rPr>
      </w:pPr>
      <w:r>
        <w:rPr>
          <w:rFonts w:ascii="Times New Roman" w:hAnsi="Times New Roman"/>
          <w:b/>
          <w:noProof/>
          <w:sz w:val="28"/>
          <w:szCs w:val="26"/>
        </w:rPr>
        <w:pict>
          <v:shape id="_x0000_s1029" type="#_x0000_t32" style="position:absolute;left:0;text-align:left;margin-left:201.7pt;margin-top:4.3pt;width:69.75pt;height:0;z-index:251658752" o:connectortype="straight"/>
        </w:pict>
      </w:r>
    </w:p>
    <w:p w:rsidR="004318F4" w:rsidRDefault="004318F4" w:rsidP="0014471A">
      <w:pPr>
        <w:pStyle w:val="NormalWeb"/>
        <w:shd w:val="clear" w:color="auto" w:fill="FFFFFF"/>
        <w:spacing w:before="120" w:beforeAutospacing="0" w:after="0" w:afterAutospacing="0"/>
        <w:ind w:firstLine="720"/>
        <w:jc w:val="both"/>
        <w:rPr>
          <w:b/>
          <w:color w:val="000000"/>
          <w:sz w:val="28"/>
          <w:szCs w:val="26"/>
        </w:rPr>
      </w:pPr>
      <w:r>
        <w:rPr>
          <w:b/>
          <w:color w:val="000000"/>
          <w:sz w:val="28"/>
          <w:szCs w:val="26"/>
        </w:rPr>
        <w:t>I. Cơ sở pháp lý:</w:t>
      </w:r>
    </w:p>
    <w:p w:rsidR="004318F4" w:rsidRDefault="004318F4" w:rsidP="0014471A">
      <w:pPr>
        <w:pStyle w:val="NormalWeb"/>
        <w:shd w:val="clear" w:color="auto" w:fill="FFFFFF"/>
        <w:spacing w:before="120" w:beforeAutospacing="0" w:after="0" w:afterAutospacing="0"/>
        <w:ind w:firstLine="720"/>
        <w:jc w:val="both"/>
        <w:rPr>
          <w:color w:val="000000"/>
          <w:sz w:val="28"/>
          <w:szCs w:val="26"/>
        </w:rPr>
      </w:pPr>
      <w:r w:rsidRPr="004318F4">
        <w:rPr>
          <w:color w:val="000000"/>
          <w:sz w:val="28"/>
          <w:szCs w:val="26"/>
        </w:rPr>
        <w:t>- Căn cứ Quy chế bệnh viện được Bộ Y tế ban hành theo Quyết định 1875/1997/QĐ-BYT, ngày 19/7/1997.</w:t>
      </w:r>
    </w:p>
    <w:p w:rsidR="004318F4" w:rsidRPr="004318F4" w:rsidRDefault="004318F4" w:rsidP="004318F4">
      <w:pPr>
        <w:spacing w:after="0"/>
        <w:ind w:firstLine="720"/>
        <w:jc w:val="both"/>
        <w:rPr>
          <w:rFonts w:ascii="Times New Roman" w:hAnsi="Times New Roman"/>
          <w:sz w:val="28"/>
          <w:szCs w:val="28"/>
        </w:rPr>
      </w:pPr>
      <w:r w:rsidRPr="004318F4">
        <w:rPr>
          <w:rFonts w:ascii="Times New Roman" w:hAnsi="Times New Roman"/>
          <w:sz w:val="28"/>
        </w:rPr>
        <w:t>Thực hiện Thông tư 19/2013/TT – BYT của Bộ trưởng Bộ Y tế ngày 12 tháng 7 năm 2013 về việc hướng dẫn thực hiện Quản lý chất lượng dịch vụ khám bệnh, chữa bệnh tại Bệnh viện;</w:t>
      </w:r>
    </w:p>
    <w:p w:rsidR="00A4185A" w:rsidRDefault="004318F4" w:rsidP="004318F4">
      <w:pPr>
        <w:spacing w:after="0"/>
        <w:ind w:firstLine="720"/>
        <w:jc w:val="both"/>
        <w:rPr>
          <w:rFonts w:ascii="Times New Roman" w:hAnsi="Times New Roman"/>
          <w:sz w:val="28"/>
          <w:szCs w:val="28"/>
        </w:rPr>
      </w:pPr>
      <w:r w:rsidRPr="004318F4">
        <w:rPr>
          <w:rFonts w:ascii="Times New Roman" w:hAnsi="Times New Roman"/>
          <w:sz w:val="28"/>
          <w:szCs w:val="28"/>
        </w:rPr>
        <w:t>Thực hiện Quyết đị</w:t>
      </w:r>
      <w:r w:rsidR="008C150A">
        <w:rPr>
          <w:rFonts w:ascii="Times New Roman" w:hAnsi="Times New Roman"/>
          <w:sz w:val="28"/>
          <w:szCs w:val="28"/>
        </w:rPr>
        <w:t>nh 6858/QĐ – BYT ngày 18</w:t>
      </w:r>
      <w:r w:rsidRPr="004318F4">
        <w:rPr>
          <w:rFonts w:ascii="Times New Roman" w:hAnsi="Times New Roman"/>
          <w:sz w:val="28"/>
          <w:szCs w:val="28"/>
        </w:rPr>
        <w:t xml:space="preserve"> tháng 1</w:t>
      </w:r>
      <w:r w:rsidR="008C150A">
        <w:rPr>
          <w:rFonts w:ascii="Times New Roman" w:hAnsi="Times New Roman"/>
          <w:sz w:val="28"/>
          <w:szCs w:val="28"/>
        </w:rPr>
        <w:t>1</w:t>
      </w:r>
      <w:r w:rsidRPr="004318F4">
        <w:rPr>
          <w:rFonts w:ascii="Times New Roman" w:hAnsi="Times New Roman"/>
          <w:sz w:val="28"/>
          <w:szCs w:val="28"/>
        </w:rPr>
        <w:t xml:space="preserve"> năm 201</w:t>
      </w:r>
      <w:r w:rsidR="008C150A">
        <w:rPr>
          <w:rFonts w:ascii="Times New Roman" w:hAnsi="Times New Roman"/>
          <w:sz w:val="28"/>
          <w:szCs w:val="28"/>
        </w:rPr>
        <w:t>6</w:t>
      </w:r>
      <w:r w:rsidRPr="004318F4">
        <w:rPr>
          <w:rFonts w:ascii="Times New Roman" w:hAnsi="Times New Roman"/>
          <w:sz w:val="28"/>
          <w:szCs w:val="28"/>
        </w:rPr>
        <w:t xml:space="preserve"> của Bộ trưởng Bộ  Y tế về việc ban hành Bộ tiêu chí đánh giá chất lượng Bệnh viện</w:t>
      </w:r>
      <w:r w:rsidR="008C150A">
        <w:rPr>
          <w:rFonts w:ascii="Times New Roman" w:hAnsi="Times New Roman"/>
          <w:sz w:val="28"/>
          <w:szCs w:val="28"/>
        </w:rPr>
        <w:t xml:space="preserve"> phiên bản</w:t>
      </w:r>
    </w:p>
    <w:p w:rsidR="004318F4" w:rsidRPr="004318F4" w:rsidRDefault="008C150A" w:rsidP="004318F4">
      <w:pPr>
        <w:spacing w:after="0"/>
        <w:ind w:firstLine="720"/>
        <w:jc w:val="both"/>
        <w:rPr>
          <w:rFonts w:ascii="Times New Roman" w:hAnsi="Times New Roman"/>
          <w:sz w:val="28"/>
          <w:szCs w:val="28"/>
        </w:rPr>
      </w:pPr>
      <w:r>
        <w:rPr>
          <w:rFonts w:ascii="Times New Roman" w:hAnsi="Times New Roman"/>
          <w:sz w:val="28"/>
          <w:szCs w:val="28"/>
        </w:rPr>
        <w:t xml:space="preserve"> 2.0</w:t>
      </w:r>
      <w:r w:rsidR="004318F4" w:rsidRPr="004318F4">
        <w:rPr>
          <w:rFonts w:ascii="Times New Roman" w:hAnsi="Times New Roman"/>
          <w:sz w:val="28"/>
          <w:szCs w:val="28"/>
        </w:rPr>
        <w:t>.</w:t>
      </w:r>
    </w:p>
    <w:p w:rsidR="008B61A8" w:rsidRPr="00680EE2" w:rsidRDefault="008B61A8" w:rsidP="0014471A">
      <w:pPr>
        <w:pStyle w:val="NormalWeb"/>
        <w:shd w:val="clear" w:color="auto" w:fill="FFFFFF"/>
        <w:spacing w:before="120" w:beforeAutospacing="0" w:after="0" w:afterAutospacing="0"/>
        <w:ind w:firstLine="720"/>
        <w:jc w:val="both"/>
        <w:rPr>
          <w:b/>
          <w:color w:val="000000"/>
          <w:sz w:val="28"/>
          <w:szCs w:val="26"/>
        </w:rPr>
      </w:pPr>
      <w:r w:rsidRPr="00680EE2">
        <w:rPr>
          <w:b/>
          <w:color w:val="000000"/>
          <w:sz w:val="28"/>
          <w:szCs w:val="26"/>
        </w:rPr>
        <w:t>1. Đánh giá chung:</w:t>
      </w:r>
    </w:p>
    <w:p w:rsidR="00520081" w:rsidRPr="00680EE2" w:rsidRDefault="00951BAC" w:rsidP="0014471A">
      <w:pPr>
        <w:pStyle w:val="NormalWeb"/>
        <w:shd w:val="clear" w:color="auto" w:fill="FFFFFF"/>
        <w:spacing w:before="120" w:beforeAutospacing="0" w:after="0" w:afterAutospacing="0"/>
        <w:ind w:firstLine="720"/>
        <w:jc w:val="both"/>
        <w:rPr>
          <w:color w:val="000000"/>
          <w:sz w:val="28"/>
          <w:szCs w:val="26"/>
        </w:rPr>
      </w:pPr>
      <w:r>
        <w:rPr>
          <w:color w:val="000000"/>
          <w:sz w:val="28"/>
          <w:szCs w:val="26"/>
        </w:rPr>
        <w:t>Được sự quan tâm và chỉ đạo của Ban Giám đốc, chức năng nhiệm vụ</w:t>
      </w:r>
      <w:r w:rsidR="00520081" w:rsidRPr="00680EE2">
        <w:rPr>
          <w:color w:val="000000"/>
          <w:sz w:val="28"/>
          <w:szCs w:val="26"/>
        </w:rPr>
        <w:t xml:space="preserve"> của Phòng QLCL không chỉ đơn thuần là thực hiện các nội dung quy định theo Thông tư 19/TT-BYT, mà còn thực hiện nhiều công việc khác như: quản lý kinh tế y tế</w:t>
      </w:r>
      <w:r w:rsidR="005C6370">
        <w:rPr>
          <w:color w:val="000000"/>
          <w:sz w:val="28"/>
          <w:szCs w:val="26"/>
        </w:rPr>
        <w:t xml:space="preserve"> (kiểm tra chứng từ thanh toán nội trú)</w:t>
      </w:r>
      <w:r w:rsidR="00520081" w:rsidRPr="00680EE2">
        <w:rPr>
          <w:color w:val="000000"/>
          <w:sz w:val="28"/>
          <w:szCs w:val="26"/>
        </w:rPr>
        <w:t xml:space="preserve">, tổ truyền thông giáo dục sức khỏe, quản lý trang Web bệnh viện. </w:t>
      </w:r>
    </w:p>
    <w:p w:rsidR="008B61A8" w:rsidRPr="00680EE2" w:rsidRDefault="008B61A8" w:rsidP="0014471A">
      <w:pPr>
        <w:pStyle w:val="NormalWeb"/>
        <w:shd w:val="clear" w:color="auto" w:fill="FFFFFF"/>
        <w:spacing w:before="120" w:beforeAutospacing="0" w:after="0" w:afterAutospacing="0"/>
        <w:ind w:firstLine="720"/>
        <w:jc w:val="both"/>
        <w:rPr>
          <w:color w:val="000000"/>
          <w:sz w:val="28"/>
          <w:szCs w:val="26"/>
        </w:rPr>
      </w:pPr>
      <w:r w:rsidRPr="00680EE2">
        <w:rPr>
          <w:b/>
          <w:color w:val="000000"/>
          <w:sz w:val="28"/>
          <w:szCs w:val="26"/>
        </w:rPr>
        <w:t xml:space="preserve">Thuận lợi: </w:t>
      </w:r>
      <w:r w:rsidRPr="00680EE2">
        <w:rPr>
          <w:color w:val="000000"/>
          <w:sz w:val="28"/>
          <w:szCs w:val="26"/>
        </w:rPr>
        <w:t>Được sự</w:t>
      </w:r>
      <w:r w:rsidR="00951BAC">
        <w:rPr>
          <w:color w:val="000000"/>
          <w:sz w:val="28"/>
          <w:szCs w:val="26"/>
        </w:rPr>
        <w:t xml:space="preserve"> chỉ đạo</w:t>
      </w:r>
      <w:r w:rsidRPr="00680EE2">
        <w:rPr>
          <w:color w:val="000000"/>
          <w:sz w:val="28"/>
          <w:szCs w:val="26"/>
        </w:rPr>
        <w:t xml:space="preserve"> quan tâm của Ban Giám đốc, các cấp có thẩm quyền, Bệnh viện đã thành lập Phòng QLCL. Tiếp sau đó thành lập Hội đồng QLCL, mạng lưới QLCL. Cơ sở vật chất cơ bản đã đảm bảo tốt cho công tác của Phòng.</w:t>
      </w:r>
      <w:r w:rsidR="00520081" w:rsidRPr="00680EE2">
        <w:rPr>
          <w:color w:val="000000"/>
          <w:sz w:val="28"/>
          <w:szCs w:val="26"/>
        </w:rPr>
        <w:t xml:space="preserve"> Nhân viên Phòng QLCL đã được tập huấn về công tác QLCL đã có chứng chỉ.</w:t>
      </w:r>
      <w:r w:rsidR="00951BAC">
        <w:rPr>
          <w:color w:val="000000"/>
          <w:sz w:val="28"/>
          <w:szCs w:val="26"/>
        </w:rPr>
        <w:t xml:space="preserve"> Toàn thể cán bộ chủ chốt trong bệnh viện đã được nghe phổ biến nội dung trong Thông tư 19/TT-BYT, đã được tập huấn về an toàn người bệnh, các </w:t>
      </w:r>
      <w:r w:rsidR="006C093A">
        <w:rPr>
          <w:color w:val="000000"/>
          <w:sz w:val="28"/>
          <w:szCs w:val="26"/>
        </w:rPr>
        <w:t>phương pháp cải tiến chất lượng bệnh viện…</w:t>
      </w:r>
    </w:p>
    <w:p w:rsidR="008B61A8" w:rsidRDefault="008B61A8" w:rsidP="0014471A">
      <w:pPr>
        <w:pStyle w:val="NormalWeb"/>
        <w:shd w:val="clear" w:color="auto" w:fill="FFFFFF"/>
        <w:spacing w:before="120" w:beforeAutospacing="0" w:after="0" w:afterAutospacing="0"/>
        <w:ind w:firstLine="720"/>
        <w:jc w:val="both"/>
        <w:rPr>
          <w:color w:val="000000"/>
          <w:sz w:val="28"/>
          <w:szCs w:val="26"/>
        </w:rPr>
      </w:pPr>
      <w:r w:rsidRPr="00680EE2">
        <w:rPr>
          <w:b/>
          <w:color w:val="000000"/>
          <w:sz w:val="28"/>
          <w:szCs w:val="26"/>
        </w:rPr>
        <w:t xml:space="preserve">Khó khăn: </w:t>
      </w:r>
      <w:r w:rsidRPr="00680EE2">
        <w:rPr>
          <w:color w:val="000000"/>
          <w:sz w:val="28"/>
          <w:szCs w:val="26"/>
        </w:rPr>
        <w:t>Phần lớn</w:t>
      </w:r>
      <w:r w:rsidRPr="00680EE2">
        <w:rPr>
          <w:b/>
          <w:color w:val="000000"/>
          <w:sz w:val="28"/>
          <w:szCs w:val="26"/>
        </w:rPr>
        <w:t xml:space="preserve"> </w:t>
      </w:r>
      <w:r w:rsidRPr="00680EE2">
        <w:rPr>
          <w:color w:val="000000"/>
          <w:sz w:val="28"/>
          <w:szCs w:val="26"/>
        </w:rPr>
        <w:t>nhân viên phải làm công tác kiêm nhiệm</w:t>
      </w:r>
      <w:r w:rsidR="00520081" w:rsidRPr="00680EE2">
        <w:rPr>
          <w:color w:val="000000"/>
          <w:sz w:val="28"/>
          <w:szCs w:val="26"/>
        </w:rPr>
        <w:t>, dẫn đến thiếu nhân lực trong việc thực hiện công việc đo lường, khảo sát các chỉ số chất lượng</w:t>
      </w:r>
      <w:r w:rsidRPr="00680EE2">
        <w:rPr>
          <w:color w:val="000000"/>
          <w:sz w:val="28"/>
          <w:szCs w:val="26"/>
        </w:rPr>
        <w:t>. Sự đón nhận và hợp tác của các Kh</w:t>
      </w:r>
      <w:r w:rsidR="00520081" w:rsidRPr="00680EE2">
        <w:rPr>
          <w:color w:val="000000"/>
          <w:sz w:val="28"/>
          <w:szCs w:val="26"/>
        </w:rPr>
        <w:t>oa/Phòng trong công tác</w:t>
      </w:r>
      <w:r w:rsidRPr="00680EE2">
        <w:rPr>
          <w:color w:val="000000"/>
          <w:sz w:val="28"/>
          <w:szCs w:val="26"/>
        </w:rPr>
        <w:t xml:space="preserve"> cải tiến chất lượng chưa cao</w:t>
      </w:r>
      <w:r w:rsidR="00520081" w:rsidRPr="00680EE2">
        <w:rPr>
          <w:color w:val="000000"/>
          <w:sz w:val="28"/>
          <w:szCs w:val="26"/>
        </w:rPr>
        <w:t>.</w:t>
      </w:r>
      <w:r w:rsidRPr="00680EE2">
        <w:rPr>
          <w:color w:val="000000"/>
          <w:sz w:val="28"/>
          <w:szCs w:val="26"/>
        </w:rPr>
        <w:t xml:space="preserve"> </w:t>
      </w:r>
      <w:r w:rsidR="00520081" w:rsidRPr="00680EE2">
        <w:rPr>
          <w:color w:val="000000"/>
          <w:sz w:val="28"/>
          <w:szCs w:val="26"/>
        </w:rPr>
        <w:t>Chưa triển khai một cách sâu rộng việc thực hiện bộ tiêu chí chất lượng do Bộ Y tế ban hành.</w:t>
      </w:r>
    </w:p>
    <w:p w:rsidR="004318F4" w:rsidRPr="00BA2C50" w:rsidRDefault="00BA2C50" w:rsidP="0014471A">
      <w:pPr>
        <w:pStyle w:val="NormalWeb"/>
        <w:shd w:val="clear" w:color="auto" w:fill="FFFFFF"/>
        <w:spacing w:before="120" w:beforeAutospacing="0" w:after="0" w:afterAutospacing="0"/>
        <w:ind w:firstLine="720"/>
        <w:jc w:val="both"/>
        <w:rPr>
          <w:b/>
          <w:color w:val="000000"/>
          <w:sz w:val="28"/>
          <w:szCs w:val="26"/>
        </w:rPr>
      </w:pPr>
      <w:r w:rsidRPr="00BA2C50">
        <w:rPr>
          <w:b/>
          <w:color w:val="000000"/>
          <w:sz w:val="28"/>
          <w:szCs w:val="26"/>
        </w:rPr>
        <w:t>2. Mục tiêu cụ thể:</w:t>
      </w:r>
    </w:p>
    <w:p w:rsidR="00BA2C50" w:rsidRDefault="00BA2C50" w:rsidP="0014471A">
      <w:pPr>
        <w:pStyle w:val="NormalWeb"/>
        <w:shd w:val="clear" w:color="auto" w:fill="FFFFFF"/>
        <w:spacing w:before="120" w:beforeAutospacing="0" w:after="0" w:afterAutospacing="0"/>
        <w:ind w:firstLine="720"/>
        <w:jc w:val="both"/>
        <w:rPr>
          <w:color w:val="000000"/>
          <w:sz w:val="28"/>
          <w:szCs w:val="26"/>
        </w:rPr>
      </w:pPr>
      <w:r>
        <w:rPr>
          <w:color w:val="000000"/>
          <w:sz w:val="28"/>
          <w:szCs w:val="26"/>
        </w:rPr>
        <w:t xml:space="preserve">- </w:t>
      </w:r>
      <w:r w:rsidR="00602BB8">
        <w:rPr>
          <w:color w:val="000000"/>
          <w:sz w:val="28"/>
          <w:szCs w:val="26"/>
        </w:rPr>
        <w:t>Phối hợp t</w:t>
      </w:r>
      <w:r>
        <w:rPr>
          <w:color w:val="000000"/>
          <w:sz w:val="28"/>
          <w:szCs w:val="26"/>
        </w:rPr>
        <w:t>ổ chức tuyên truyền giáo dục tập trung về nội dung cải tiến chất lượng bệnh viện: Phổ biến Thông tư 19/2013/TT-BYT, Phổ biến nội dung bộ tiêu chí đánh giá chất lượng của Bộ Y tế</w:t>
      </w:r>
      <w:r w:rsidR="00602BB8">
        <w:rPr>
          <w:color w:val="000000"/>
          <w:sz w:val="28"/>
          <w:szCs w:val="26"/>
        </w:rPr>
        <w:t>, kỹ năng giao tiếp ứng xử:</w:t>
      </w:r>
      <w:r>
        <w:rPr>
          <w:color w:val="000000"/>
          <w:sz w:val="28"/>
          <w:szCs w:val="26"/>
        </w:rPr>
        <w:t xml:space="preserve"> Mỗi quý 01 lần.</w:t>
      </w:r>
    </w:p>
    <w:p w:rsidR="00BA2C50" w:rsidRDefault="00BA2C50"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lastRenderedPageBreak/>
        <w:t>- Kiện toàn Tổ truyền thông GDSK, nâng cao năng lực truyền thông cho các Khoa trong bệnh viện</w:t>
      </w:r>
      <w:r w:rsidR="00602BB8">
        <w:rPr>
          <w:color w:val="000000"/>
          <w:sz w:val="28"/>
          <w:szCs w:val="26"/>
        </w:rPr>
        <w:t>; xây dựng và triển khai Kế hoạch truyền thông trong toàn bệnh viện</w:t>
      </w:r>
      <w:r>
        <w:rPr>
          <w:color w:val="000000"/>
          <w:sz w:val="28"/>
          <w:szCs w:val="26"/>
        </w:rPr>
        <w:t>.</w:t>
      </w:r>
    </w:p>
    <w:p w:rsidR="00BA2C50" w:rsidRDefault="00BA2C50"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Xây dựng Kế hoạch viết bài đăng Website bệnh viện</w:t>
      </w:r>
      <w:r w:rsidR="00602BB8">
        <w:rPr>
          <w:color w:val="000000"/>
          <w:sz w:val="28"/>
          <w:szCs w:val="26"/>
        </w:rPr>
        <w:t xml:space="preserve"> ít nhất 01 tháng 01 bài</w:t>
      </w:r>
      <w:r>
        <w:rPr>
          <w:color w:val="000000"/>
          <w:sz w:val="28"/>
          <w:szCs w:val="26"/>
        </w:rPr>
        <w:t>.</w:t>
      </w:r>
    </w:p>
    <w:p w:rsidR="00BA2C50" w:rsidRDefault="00BA2C50"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Xây dựng Kế hoạch kiểm tra bệnh viện hàng quý; xây dựng lại biểu điểm kiểm tra năm 201</w:t>
      </w:r>
      <w:r w:rsidR="00602BB8">
        <w:rPr>
          <w:color w:val="000000"/>
          <w:sz w:val="28"/>
          <w:szCs w:val="26"/>
        </w:rPr>
        <w:t>7</w:t>
      </w:r>
      <w:r>
        <w:rPr>
          <w:color w:val="000000"/>
          <w:sz w:val="28"/>
          <w:szCs w:val="26"/>
        </w:rPr>
        <w:t>.</w:t>
      </w:r>
    </w:p>
    <w:p w:rsidR="00BA2C50" w:rsidRDefault="00BA2C50"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Nâng cao năng lực kiểm tra chứng từ thanh toán ra viện nội trú, hạn chế tối đa sai sót sau khi đã kiểm tra.</w:t>
      </w:r>
    </w:p>
    <w:p w:rsidR="00074A3C" w:rsidRDefault="00074A3C"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Tham mưu Ban Giám đốc, Hội đồng QLCL họp định kỳ hàng quý. Đề ra các giải pháp nhằm cải tiến chất lượng bệnh viện;</w:t>
      </w:r>
    </w:p>
    <w:p w:rsidR="00074A3C" w:rsidRDefault="00074A3C"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xml:space="preserve">- </w:t>
      </w:r>
      <w:r w:rsidR="00602BB8">
        <w:rPr>
          <w:color w:val="000000"/>
          <w:sz w:val="28"/>
          <w:szCs w:val="26"/>
        </w:rPr>
        <w:t>Phối hợp với P. KHTH tổ chức bình bệnh án, đơn thuốc, t</w:t>
      </w:r>
      <w:r>
        <w:rPr>
          <w:color w:val="000000"/>
          <w:sz w:val="28"/>
          <w:szCs w:val="26"/>
        </w:rPr>
        <w:t>hông tin thuốc hiệu quả, thiết thực.</w:t>
      </w:r>
    </w:p>
    <w:p w:rsidR="00483AB1" w:rsidRDefault="00483AB1"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Tham mưu thúc đẩy triển khai thực hiện bộ tiêu chí chất lượng, phấn đấu năm 201</w:t>
      </w:r>
      <w:r w:rsidR="00602BB8">
        <w:rPr>
          <w:color w:val="000000"/>
          <w:sz w:val="28"/>
          <w:szCs w:val="26"/>
        </w:rPr>
        <w:t>7</w:t>
      </w:r>
      <w:r>
        <w:rPr>
          <w:color w:val="000000"/>
          <w:sz w:val="28"/>
          <w:szCs w:val="26"/>
        </w:rPr>
        <w:t xml:space="preserve"> đạt loại khá, điểm trung bình một tiêu chí đạt 3.2 đ.</w:t>
      </w:r>
    </w:p>
    <w:p w:rsidR="00483AB1" w:rsidRPr="00680EE2" w:rsidRDefault="00483AB1" w:rsidP="00483AB1">
      <w:pPr>
        <w:pStyle w:val="NormalWeb"/>
        <w:shd w:val="clear" w:color="auto" w:fill="FFFFFF"/>
        <w:spacing w:before="0" w:beforeAutospacing="0" w:after="0" w:afterAutospacing="0"/>
        <w:ind w:firstLine="720"/>
        <w:jc w:val="both"/>
        <w:rPr>
          <w:color w:val="000000"/>
          <w:sz w:val="28"/>
          <w:szCs w:val="26"/>
        </w:rPr>
      </w:pPr>
      <w:r>
        <w:rPr>
          <w:color w:val="000000"/>
          <w:sz w:val="28"/>
          <w:szCs w:val="26"/>
        </w:rPr>
        <w:t>- Đăng ký 02 Đề tài cấp cơ sở.</w:t>
      </w:r>
    </w:p>
    <w:p w:rsidR="00510E53" w:rsidRDefault="00074A3C" w:rsidP="0000598A">
      <w:pPr>
        <w:pStyle w:val="NormalWeb"/>
        <w:shd w:val="clear" w:color="auto" w:fill="FFFFFF"/>
        <w:spacing w:before="0" w:beforeAutospacing="0" w:after="0" w:afterAutospacing="0"/>
        <w:ind w:firstLine="720"/>
        <w:jc w:val="both"/>
        <w:rPr>
          <w:b/>
          <w:color w:val="000000"/>
          <w:sz w:val="28"/>
          <w:szCs w:val="26"/>
        </w:rPr>
      </w:pPr>
      <w:r>
        <w:rPr>
          <w:b/>
          <w:color w:val="000000"/>
          <w:sz w:val="28"/>
          <w:szCs w:val="26"/>
        </w:rPr>
        <w:t>3</w:t>
      </w:r>
      <w:r w:rsidR="0082796B" w:rsidRPr="0082796B">
        <w:rPr>
          <w:b/>
          <w:color w:val="000000"/>
          <w:sz w:val="28"/>
          <w:szCs w:val="26"/>
        </w:rPr>
        <w:t xml:space="preserve">. </w:t>
      </w:r>
      <w:r>
        <w:rPr>
          <w:b/>
          <w:color w:val="000000"/>
          <w:sz w:val="28"/>
          <w:szCs w:val="26"/>
        </w:rPr>
        <w:t>Giải pháp thực hiện</w:t>
      </w:r>
      <w:r w:rsidR="0082796B" w:rsidRPr="0082796B">
        <w:rPr>
          <w:b/>
          <w:color w:val="000000"/>
          <w:sz w:val="28"/>
          <w:szCs w:val="26"/>
        </w:rPr>
        <w:t>:</w:t>
      </w:r>
    </w:p>
    <w:p w:rsidR="0082796B" w:rsidRPr="0082796B" w:rsidRDefault="00074A3C" w:rsidP="0000598A">
      <w:pPr>
        <w:pStyle w:val="NormalWeb"/>
        <w:shd w:val="clear" w:color="auto" w:fill="FFFFFF"/>
        <w:spacing w:before="0" w:beforeAutospacing="0" w:after="0" w:afterAutospacing="0"/>
        <w:ind w:firstLine="720"/>
        <w:jc w:val="both"/>
        <w:rPr>
          <w:b/>
          <w:color w:val="000000"/>
          <w:sz w:val="28"/>
          <w:szCs w:val="26"/>
        </w:rPr>
      </w:pPr>
      <w:r>
        <w:rPr>
          <w:b/>
          <w:color w:val="000000"/>
          <w:sz w:val="28"/>
          <w:szCs w:val="26"/>
        </w:rPr>
        <w:t>3</w:t>
      </w:r>
      <w:r w:rsidR="0082796B">
        <w:rPr>
          <w:b/>
          <w:color w:val="000000"/>
          <w:sz w:val="28"/>
          <w:szCs w:val="26"/>
        </w:rPr>
        <w:t>.1. Công việc chung:</w:t>
      </w:r>
    </w:p>
    <w:p w:rsidR="0082796B" w:rsidRDefault="00510E53" w:rsidP="0000598A">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xml:space="preserve">- </w:t>
      </w:r>
      <w:r w:rsidR="0082796B">
        <w:rPr>
          <w:color w:val="000000"/>
          <w:sz w:val="28"/>
          <w:szCs w:val="26"/>
        </w:rPr>
        <w:t>Duy trì</w:t>
      </w:r>
      <w:r w:rsidRPr="00680EE2">
        <w:rPr>
          <w:color w:val="000000"/>
          <w:sz w:val="28"/>
          <w:szCs w:val="26"/>
        </w:rPr>
        <w:t xml:space="preserve"> trang Web của bệnh viện</w:t>
      </w:r>
      <w:r w:rsidR="0082796B">
        <w:rPr>
          <w:color w:val="000000"/>
          <w:sz w:val="28"/>
          <w:szCs w:val="26"/>
        </w:rPr>
        <w:t xml:space="preserve"> hoạt động hiệu quả: Phòng QLCL sẽ xây dựng Kế hoạch viết bài đăng Website riêng giao cho các Khoa/Phòng thực hiện.</w:t>
      </w:r>
      <w:r w:rsidRPr="00680EE2">
        <w:rPr>
          <w:color w:val="000000"/>
          <w:sz w:val="28"/>
          <w:szCs w:val="26"/>
        </w:rPr>
        <w:t xml:space="preserve"> </w:t>
      </w:r>
    </w:p>
    <w:p w:rsidR="00510E53" w:rsidRPr="00680EE2" w:rsidRDefault="00510E53" w:rsidP="0000598A">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xml:space="preserve">- </w:t>
      </w:r>
      <w:r w:rsidR="0082796B">
        <w:rPr>
          <w:color w:val="000000"/>
          <w:sz w:val="28"/>
          <w:szCs w:val="26"/>
        </w:rPr>
        <w:t>Tổ chức bình đơn thuốc</w:t>
      </w:r>
      <w:r w:rsidRPr="00680EE2">
        <w:rPr>
          <w:color w:val="000000"/>
          <w:sz w:val="28"/>
          <w:szCs w:val="26"/>
        </w:rPr>
        <w:t xml:space="preserve"> ngoại trú: Đảm bảo hợp lý, an toàn, tiết kiệm;</w:t>
      </w:r>
    </w:p>
    <w:p w:rsidR="00510E53" w:rsidRPr="00680EE2" w:rsidRDefault="00510E53" w:rsidP="0000598A">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xml:space="preserve">- Phối hợp với P. KHTH </w:t>
      </w:r>
      <w:r w:rsidR="0082796B">
        <w:rPr>
          <w:color w:val="000000"/>
          <w:sz w:val="28"/>
          <w:szCs w:val="26"/>
        </w:rPr>
        <w:t>triển khai giá thu viện phí theo quy định</w:t>
      </w:r>
      <w:r w:rsidRPr="00680EE2">
        <w:rPr>
          <w:color w:val="000000"/>
          <w:sz w:val="28"/>
          <w:szCs w:val="26"/>
        </w:rPr>
        <w:t>;</w:t>
      </w:r>
    </w:p>
    <w:p w:rsidR="00510E53" w:rsidRPr="00680EE2" w:rsidRDefault="00510E53" w:rsidP="0000598A">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xml:space="preserve">- </w:t>
      </w:r>
      <w:r w:rsidR="0082796B">
        <w:rPr>
          <w:color w:val="000000"/>
          <w:sz w:val="28"/>
          <w:szCs w:val="26"/>
        </w:rPr>
        <w:t>Giám định</w:t>
      </w:r>
      <w:r w:rsidRPr="00680EE2">
        <w:rPr>
          <w:color w:val="000000"/>
          <w:sz w:val="28"/>
          <w:szCs w:val="26"/>
        </w:rPr>
        <w:t xml:space="preserve"> chi trả phụ cấp thủ thuật: Kiểm tra giám sát của việc kê khai hưởng phụ cấp thủ thuật tại các khoa;</w:t>
      </w:r>
    </w:p>
    <w:p w:rsidR="00650371" w:rsidRPr="00680EE2" w:rsidRDefault="00650371" w:rsidP="0000598A">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Giải quyết vướng mắc trong việc kê khai thanh toán các DVYT tại các khoa.</w:t>
      </w:r>
    </w:p>
    <w:p w:rsidR="00470C96" w:rsidRDefault="00470C96" w:rsidP="0000598A">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xml:space="preserve">- Tổ chức triển khai kiểm tra bệnh viện hàng quý: Qua mỗi đợt kiểm tra đã </w:t>
      </w:r>
      <w:r w:rsidR="00483AB1">
        <w:rPr>
          <w:color w:val="000000"/>
          <w:sz w:val="28"/>
          <w:szCs w:val="26"/>
        </w:rPr>
        <w:t xml:space="preserve">báo cáo kịp thời, </w:t>
      </w:r>
      <w:r w:rsidRPr="00680EE2">
        <w:rPr>
          <w:color w:val="000000"/>
          <w:sz w:val="28"/>
          <w:szCs w:val="26"/>
        </w:rPr>
        <w:t>tổng hợp tất cả n</w:t>
      </w:r>
      <w:r w:rsidR="00680EE2" w:rsidRPr="00680EE2">
        <w:rPr>
          <w:color w:val="000000"/>
          <w:sz w:val="28"/>
          <w:szCs w:val="26"/>
        </w:rPr>
        <w:t>hững tồn tại, đề xuất của</w:t>
      </w:r>
      <w:r w:rsidRPr="00680EE2">
        <w:rPr>
          <w:color w:val="000000"/>
          <w:sz w:val="28"/>
          <w:szCs w:val="26"/>
        </w:rPr>
        <w:t xml:space="preserve"> các khoa để giúp khoa/phòng bệnh viện</w:t>
      </w:r>
      <w:r w:rsidR="00483AB1">
        <w:rPr>
          <w:color w:val="000000"/>
          <w:sz w:val="28"/>
          <w:szCs w:val="26"/>
        </w:rPr>
        <w:t xml:space="preserve"> thực hiện chức năng nhiệm vụ</w:t>
      </w:r>
      <w:r w:rsidRPr="00680EE2">
        <w:rPr>
          <w:color w:val="000000"/>
          <w:sz w:val="28"/>
          <w:szCs w:val="26"/>
        </w:rPr>
        <w:t xml:space="preserve"> tốt hơn.</w:t>
      </w:r>
    </w:p>
    <w:p w:rsidR="002C4CBD" w:rsidRPr="00680EE2" w:rsidRDefault="002C4CBD" w:rsidP="0000598A">
      <w:pPr>
        <w:pStyle w:val="NormalWeb"/>
        <w:shd w:val="clear" w:color="auto" w:fill="FFFFFF"/>
        <w:spacing w:before="0" w:beforeAutospacing="0" w:after="0" w:afterAutospacing="0"/>
        <w:ind w:firstLine="720"/>
        <w:jc w:val="both"/>
        <w:rPr>
          <w:color w:val="000000"/>
          <w:sz w:val="28"/>
          <w:szCs w:val="26"/>
        </w:rPr>
      </w:pPr>
      <w:r>
        <w:rPr>
          <w:color w:val="000000"/>
          <w:sz w:val="28"/>
          <w:szCs w:val="26"/>
        </w:rPr>
        <w:t>- Tham gia học tập Pháp luật do bệnh viện tổ chức hàng quý; tham gia học chuyên môn hàng tháng do bệnh viện tổ chức.</w:t>
      </w:r>
    </w:p>
    <w:p w:rsidR="00650371" w:rsidRPr="00680EE2" w:rsidRDefault="00074A3C" w:rsidP="00A84B4D">
      <w:pPr>
        <w:pStyle w:val="NormalWeb"/>
        <w:shd w:val="clear" w:color="auto" w:fill="FFFFFF"/>
        <w:spacing w:before="120" w:beforeAutospacing="0" w:after="0" w:afterAutospacing="0"/>
        <w:ind w:firstLine="720"/>
        <w:jc w:val="both"/>
        <w:rPr>
          <w:b/>
          <w:color w:val="000000"/>
          <w:sz w:val="28"/>
          <w:szCs w:val="26"/>
        </w:rPr>
      </w:pPr>
      <w:r>
        <w:rPr>
          <w:b/>
          <w:color w:val="000000"/>
          <w:sz w:val="28"/>
          <w:szCs w:val="26"/>
        </w:rPr>
        <w:t>3</w:t>
      </w:r>
      <w:r w:rsidR="00650371" w:rsidRPr="00680EE2">
        <w:rPr>
          <w:b/>
          <w:color w:val="000000"/>
          <w:sz w:val="28"/>
          <w:szCs w:val="26"/>
        </w:rPr>
        <w:t>.2. Công việc tổ kiểm tra</w:t>
      </w:r>
      <w:r w:rsidR="00680EE2">
        <w:rPr>
          <w:b/>
          <w:color w:val="000000"/>
          <w:sz w:val="28"/>
          <w:szCs w:val="26"/>
        </w:rPr>
        <w:t xml:space="preserve"> chứng từ</w:t>
      </w:r>
      <w:r w:rsidR="00650371" w:rsidRPr="00680EE2">
        <w:rPr>
          <w:b/>
          <w:color w:val="000000"/>
          <w:sz w:val="28"/>
          <w:szCs w:val="26"/>
        </w:rPr>
        <w:t xml:space="preserve"> thanh toán ra viện nội, ngoại trú:</w:t>
      </w:r>
    </w:p>
    <w:p w:rsidR="0014471A" w:rsidRPr="00680EE2" w:rsidRDefault="00650371" w:rsidP="00A84B4D">
      <w:pPr>
        <w:pStyle w:val="NormalWeb"/>
        <w:shd w:val="clear" w:color="auto" w:fill="FFFFFF"/>
        <w:spacing w:before="120" w:beforeAutospacing="0" w:after="0" w:afterAutospacing="0"/>
        <w:ind w:firstLine="720"/>
        <w:jc w:val="both"/>
        <w:rPr>
          <w:color w:val="000000"/>
          <w:sz w:val="28"/>
          <w:szCs w:val="26"/>
        </w:rPr>
      </w:pPr>
      <w:r w:rsidRPr="00680EE2">
        <w:rPr>
          <w:color w:val="000000"/>
          <w:sz w:val="28"/>
          <w:szCs w:val="26"/>
        </w:rPr>
        <w:t>- Nhân lực gồm 6 người: 01 đi học, 01 làm công tác kiểm tra chứng từ ngoại trú và giải quyết vướng mắc về hành chính với thường trực BHYT</w:t>
      </w:r>
      <w:r w:rsidR="0014471A" w:rsidRPr="00680EE2">
        <w:rPr>
          <w:color w:val="000000"/>
          <w:sz w:val="28"/>
          <w:szCs w:val="26"/>
        </w:rPr>
        <w:t xml:space="preserve"> </w:t>
      </w:r>
      <w:r w:rsidRPr="00680EE2">
        <w:rPr>
          <w:color w:val="000000"/>
          <w:sz w:val="28"/>
          <w:szCs w:val="26"/>
        </w:rPr>
        <w:t>tại Bệnh viện, còn 4 nhân lực thực hiện kiểm tra chứng từ ra viện nội trú. Trung bình chống thất thu cho bệnh viện khoảng 50 triệu/tháng.</w:t>
      </w:r>
      <w:r w:rsidR="0082796B">
        <w:rPr>
          <w:color w:val="000000"/>
          <w:sz w:val="28"/>
          <w:szCs w:val="26"/>
        </w:rPr>
        <w:t xml:space="preserve"> Phòng QLCL sẽ duy trì và phát huy những thành quả đạt được, giúp chống thất thoát chi phí KCB. </w:t>
      </w:r>
    </w:p>
    <w:p w:rsidR="00650371" w:rsidRPr="00680EE2" w:rsidRDefault="00074A3C" w:rsidP="00A84B4D">
      <w:pPr>
        <w:pStyle w:val="NormalWeb"/>
        <w:shd w:val="clear" w:color="auto" w:fill="FFFFFF"/>
        <w:spacing w:before="120" w:beforeAutospacing="0" w:after="0" w:afterAutospacing="0"/>
        <w:ind w:firstLine="720"/>
        <w:jc w:val="both"/>
        <w:rPr>
          <w:b/>
          <w:color w:val="000000"/>
          <w:sz w:val="28"/>
          <w:szCs w:val="26"/>
        </w:rPr>
      </w:pPr>
      <w:r>
        <w:rPr>
          <w:b/>
          <w:color w:val="000000"/>
          <w:sz w:val="28"/>
          <w:szCs w:val="26"/>
        </w:rPr>
        <w:t>3</w:t>
      </w:r>
      <w:r w:rsidR="002C4CBD">
        <w:rPr>
          <w:b/>
          <w:color w:val="000000"/>
          <w:sz w:val="28"/>
          <w:szCs w:val="26"/>
        </w:rPr>
        <w:t>.3</w:t>
      </w:r>
      <w:r w:rsidR="00650371" w:rsidRPr="00680EE2">
        <w:rPr>
          <w:b/>
          <w:color w:val="000000"/>
          <w:sz w:val="28"/>
          <w:szCs w:val="26"/>
        </w:rPr>
        <w:t>. Công việc truyền thông giáo dục sức khỏe:</w:t>
      </w:r>
    </w:p>
    <w:p w:rsidR="00483AB1" w:rsidRDefault="00650371" w:rsidP="00074A3C">
      <w:pPr>
        <w:pStyle w:val="NormalWeb"/>
        <w:shd w:val="clear" w:color="auto" w:fill="FFFFFF"/>
        <w:spacing w:before="0" w:beforeAutospacing="0" w:after="0" w:afterAutospacing="0"/>
        <w:ind w:firstLine="720"/>
        <w:jc w:val="both"/>
        <w:rPr>
          <w:color w:val="000000"/>
          <w:sz w:val="28"/>
          <w:szCs w:val="26"/>
        </w:rPr>
      </w:pPr>
      <w:r w:rsidRPr="00680EE2">
        <w:rPr>
          <w:color w:val="000000"/>
          <w:sz w:val="28"/>
          <w:szCs w:val="26"/>
        </w:rPr>
        <w:t>- Xây dựng kế hoạch truyền thông toàn vi</w:t>
      </w:r>
      <w:r w:rsidR="00074A3C">
        <w:rPr>
          <w:color w:val="000000"/>
          <w:sz w:val="28"/>
          <w:szCs w:val="26"/>
        </w:rPr>
        <w:t>ện, triển khai đến tận các khoa</w:t>
      </w:r>
      <w:r w:rsidR="00483AB1">
        <w:rPr>
          <w:color w:val="000000"/>
          <w:sz w:val="28"/>
          <w:szCs w:val="26"/>
        </w:rPr>
        <w:t>;</w:t>
      </w:r>
    </w:p>
    <w:p w:rsidR="0082796B" w:rsidRPr="00680EE2" w:rsidRDefault="00483AB1" w:rsidP="00074A3C">
      <w:pPr>
        <w:pStyle w:val="NormalWeb"/>
        <w:shd w:val="clear" w:color="auto" w:fill="FFFFFF"/>
        <w:spacing w:before="0" w:beforeAutospacing="0" w:after="0" w:afterAutospacing="0"/>
        <w:ind w:firstLine="720"/>
        <w:jc w:val="both"/>
        <w:rPr>
          <w:color w:val="000000"/>
          <w:sz w:val="28"/>
          <w:szCs w:val="26"/>
        </w:rPr>
      </w:pPr>
      <w:r>
        <w:rPr>
          <w:color w:val="000000"/>
          <w:sz w:val="28"/>
          <w:szCs w:val="26"/>
        </w:rPr>
        <w:t>- Tham gia xây dựng bộ tài liệu truyền thông tại các Khoa</w:t>
      </w:r>
      <w:r w:rsidR="002C4CBD">
        <w:rPr>
          <w:color w:val="000000"/>
          <w:sz w:val="28"/>
          <w:szCs w:val="26"/>
        </w:rPr>
        <w:t>./</w:t>
      </w:r>
      <w:r w:rsidR="004318F4">
        <w:rPr>
          <w:color w:val="000000"/>
          <w:sz w:val="28"/>
          <w:szCs w:val="26"/>
        </w:rPr>
        <w:t xml:space="preserve">. </w:t>
      </w:r>
    </w:p>
    <w:p w:rsidR="001E47F1" w:rsidRPr="00680EE2" w:rsidRDefault="001E47F1" w:rsidP="00760F21">
      <w:pPr>
        <w:pStyle w:val="NormalWeb"/>
        <w:shd w:val="clear" w:color="auto" w:fill="FFFFFF"/>
        <w:spacing w:before="120" w:beforeAutospacing="0" w:after="0" w:afterAutospacing="0"/>
        <w:jc w:val="both"/>
        <w:rPr>
          <w:color w:val="000000"/>
          <w:sz w:val="28"/>
          <w:szCs w:val="26"/>
        </w:rPr>
      </w:pPr>
    </w:p>
    <w:tbl>
      <w:tblPr>
        <w:tblW w:w="9938" w:type="dxa"/>
        <w:tblInd w:w="93" w:type="dxa"/>
        <w:tblLook w:val="04A0"/>
      </w:tblPr>
      <w:tblGrid>
        <w:gridCol w:w="4410"/>
        <w:gridCol w:w="5528"/>
      </w:tblGrid>
      <w:tr w:rsidR="00D25EBD" w:rsidRPr="00680EE2" w:rsidTr="00483AB1">
        <w:trPr>
          <w:trHeight w:val="80"/>
        </w:trPr>
        <w:tc>
          <w:tcPr>
            <w:tcW w:w="4410" w:type="dxa"/>
            <w:tcBorders>
              <w:top w:val="nil"/>
              <w:left w:val="nil"/>
              <w:bottom w:val="nil"/>
              <w:right w:val="nil"/>
            </w:tcBorders>
            <w:shd w:val="clear" w:color="auto" w:fill="auto"/>
            <w:noWrap/>
            <w:vAlign w:val="center"/>
            <w:hideMark/>
          </w:tcPr>
          <w:p w:rsidR="00D25EBD" w:rsidRPr="008A3820" w:rsidRDefault="008A3820" w:rsidP="00483AB1">
            <w:pPr>
              <w:spacing w:after="0" w:line="240" w:lineRule="auto"/>
              <w:jc w:val="center"/>
              <w:rPr>
                <w:rFonts w:ascii="Times New Roman" w:eastAsia="Times New Roman" w:hAnsi="Times New Roman"/>
                <w:b/>
                <w:sz w:val="30"/>
                <w:szCs w:val="28"/>
              </w:rPr>
            </w:pPr>
            <w:r w:rsidRPr="008A3820">
              <w:rPr>
                <w:rFonts w:ascii="Times New Roman" w:eastAsia="Times New Roman" w:hAnsi="Times New Roman"/>
                <w:b/>
                <w:sz w:val="30"/>
                <w:szCs w:val="28"/>
              </w:rPr>
              <w:t>DUYỆT LÃNH ĐẠO</w:t>
            </w:r>
          </w:p>
        </w:tc>
        <w:tc>
          <w:tcPr>
            <w:tcW w:w="5528" w:type="dxa"/>
            <w:tcBorders>
              <w:top w:val="nil"/>
              <w:left w:val="nil"/>
              <w:bottom w:val="nil"/>
              <w:right w:val="nil"/>
            </w:tcBorders>
            <w:shd w:val="clear" w:color="auto" w:fill="auto"/>
            <w:noWrap/>
            <w:vAlign w:val="center"/>
            <w:hideMark/>
          </w:tcPr>
          <w:p w:rsidR="00074A3C" w:rsidRDefault="00074A3C" w:rsidP="00483AB1">
            <w:pPr>
              <w:pStyle w:val="NormalWeb"/>
              <w:shd w:val="clear" w:color="auto" w:fill="FFFFFF"/>
              <w:spacing w:before="0" w:beforeAutospacing="0" w:after="0" w:afterAutospacing="0"/>
              <w:jc w:val="center"/>
              <w:rPr>
                <w:rStyle w:val="Strong"/>
                <w:color w:val="000000"/>
                <w:sz w:val="28"/>
                <w:szCs w:val="26"/>
              </w:rPr>
            </w:pPr>
          </w:p>
          <w:p w:rsidR="00D25EBD" w:rsidRPr="00680EE2" w:rsidRDefault="002C4CBD" w:rsidP="00483AB1">
            <w:pPr>
              <w:pStyle w:val="NormalWeb"/>
              <w:shd w:val="clear" w:color="auto" w:fill="FFFFFF"/>
              <w:spacing w:before="0" w:beforeAutospacing="0" w:after="0" w:afterAutospacing="0"/>
              <w:jc w:val="center"/>
              <w:rPr>
                <w:color w:val="000000"/>
                <w:sz w:val="29"/>
                <w:szCs w:val="27"/>
              </w:rPr>
            </w:pPr>
            <w:r>
              <w:rPr>
                <w:rStyle w:val="Strong"/>
                <w:color w:val="000000"/>
                <w:sz w:val="28"/>
                <w:szCs w:val="26"/>
              </w:rPr>
              <w:t>TRƯỞNG PHÒNG QLCL</w:t>
            </w:r>
          </w:p>
          <w:p w:rsidR="00D25EBD" w:rsidRPr="00680EE2" w:rsidRDefault="00D25EBD" w:rsidP="00483AB1">
            <w:pPr>
              <w:spacing w:after="0" w:line="240" w:lineRule="auto"/>
              <w:jc w:val="center"/>
              <w:rPr>
                <w:rFonts w:ascii="Times New Roman" w:eastAsia="Times New Roman" w:hAnsi="Times New Roman"/>
                <w:szCs w:val="20"/>
              </w:rPr>
            </w:pPr>
          </w:p>
        </w:tc>
      </w:tr>
      <w:tr w:rsidR="00D25EBD" w:rsidRPr="00680EE2" w:rsidTr="00A84B4D">
        <w:trPr>
          <w:trHeight w:val="375"/>
        </w:trPr>
        <w:tc>
          <w:tcPr>
            <w:tcW w:w="4410" w:type="dxa"/>
            <w:tcBorders>
              <w:top w:val="nil"/>
              <w:left w:val="nil"/>
              <w:bottom w:val="nil"/>
              <w:right w:val="nil"/>
            </w:tcBorders>
            <w:shd w:val="clear" w:color="auto" w:fill="auto"/>
            <w:noWrap/>
            <w:vAlign w:val="bottom"/>
            <w:hideMark/>
          </w:tcPr>
          <w:p w:rsidR="00D25EBD" w:rsidRPr="00680EE2" w:rsidRDefault="00D25EBD" w:rsidP="00AD0970">
            <w:pPr>
              <w:pStyle w:val="NormalWeb"/>
              <w:shd w:val="clear" w:color="auto" w:fill="FFFFFF"/>
              <w:spacing w:before="0" w:beforeAutospacing="0" w:after="0" w:afterAutospacing="0"/>
              <w:jc w:val="both"/>
              <w:rPr>
                <w:sz w:val="30"/>
                <w:szCs w:val="28"/>
              </w:rPr>
            </w:pPr>
            <w:r w:rsidRPr="00680EE2">
              <w:rPr>
                <w:color w:val="000000"/>
                <w:sz w:val="29"/>
                <w:szCs w:val="27"/>
              </w:rPr>
              <w:lastRenderedPageBreak/>
              <w:t xml:space="preserve">    </w:t>
            </w:r>
          </w:p>
          <w:p w:rsidR="00D25EBD" w:rsidRPr="00680EE2" w:rsidRDefault="00D25EBD" w:rsidP="00D25EBD">
            <w:pPr>
              <w:spacing w:after="0" w:line="240" w:lineRule="auto"/>
              <w:jc w:val="center"/>
              <w:rPr>
                <w:rFonts w:ascii="Times New Roman" w:eastAsia="Times New Roman" w:hAnsi="Times New Roman"/>
                <w:sz w:val="30"/>
                <w:szCs w:val="28"/>
              </w:rPr>
            </w:pPr>
          </w:p>
          <w:p w:rsidR="00D25EBD" w:rsidRPr="00680EE2" w:rsidRDefault="00D25EBD" w:rsidP="00D25EBD">
            <w:pPr>
              <w:spacing w:after="0" w:line="240" w:lineRule="auto"/>
              <w:jc w:val="center"/>
              <w:rPr>
                <w:rFonts w:ascii="Times New Roman" w:eastAsia="Times New Roman" w:hAnsi="Times New Roman"/>
                <w:sz w:val="30"/>
                <w:szCs w:val="28"/>
              </w:rPr>
            </w:pPr>
          </w:p>
          <w:p w:rsidR="00D25EBD" w:rsidRPr="00680EE2" w:rsidRDefault="00D25EBD" w:rsidP="00D25EBD">
            <w:pPr>
              <w:spacing w:after="0" w:line="240" w:lineRule="auto"/>
              <w:jc w:val="center"/>
              <w:rPr>
                <w:rFonts w:ascii="Times New Roman" w:eastAsia="Times New Roman" w:hAnsi="Times New Roman"/>
                <w:sz w:val="30"/>
                <w:szCs w:val="28"/>
              </w:rPr>
            </w:pPr>
          </w:p>
          <w:p w:rsidR="00D25EBD" w:rsidRPr="00680EE2" w:rsidRDefault="00D25EBD" w:rsidP="00D25EBD">
            <w:pPr>
              <w:spacing w:after="0" w:line="240" w:lineRule="auto"/>
              <w:jc w:val="center"/>
              <w:rPr>
                <w:rFonts w:ascii="Times New Roman" w:eastAsia="Times New Roman" w:hAnsi="Times New Roman"/>
                <w:sz w:val="30"/>
                <w:szCs w:val="28"/>
              </w:rPr>
            </w:pPr>
          </w:p>
        </w:tc>
        <w:tc>
          <w:tcPr>
            <w:tcW w:w="5528" w:type="dxa"/>
            <w:tcBorders>
              <w:top w:val="nil"/>
              <w:left w:val="nil"/>
              <w:bottom w:val="nil"/>
              <w:right w:val="nil"/>
            </w:tcBorders>
            <w:shd w:val="clear" w:color="auto" w:fill="auto"/>
            <w:noWrap/>
            <w:vAlign w:val="bottom"/>
            <w:hideMark/>
          </w:tcPr>
          <w:p w:rsidR="00D25EBD" w:rsidRPr="00680EE2" w:rsidRDefault="00D25EBD" w:rsidP="00D25EBD">
            <w:pPr>
              <w:spacing w:after="0" w:line="240" w:lineRule="auto"/>
              <w:jc w:val="center"/>
              <w:rPr>
                <w:rFonts w:ascii="Times New Roman" w:eastAsia="Times New Roman" w:hAnsi="Times New Roman"/>
                <w:b/>
                <w:sz w:val="30"/>
                <w:szCs w:val="28"/>
              </w:rPr>
            </w:pPr>
          </w:p>
          <w:p w:rsidR="00D25EBD" w:rsidRPr="00680EE2" w:rsidRDefault="00D25EBD" w:rsidP="00D25EBD">
            <w:pPr>
              <w:spacing w:after="0" w:line="240" w:lineRule="auto"/>
              <w:jc w:val="center"/>
              <w:rPr>
                <w:rFonts w:ascii="Times New Roman" w:eastAsia="Times New Roman" w:hAnsi="Times New Roman"/>
                <w:b/>
                <w:sz w:val="30"/>
                <w:szCs w:val="28"/>
              </w:rPr>
            </w:pPr>
          </w:p>
          <w:p w:rsidR="00D25EBD" w:rsidRPr="00680EE2" w:rsidRDefault="00D25EBD" w:rsidP="00D25EBD">
            <w:pPr>
              <w:spacing w:after="0" w:line="240" w:lineRule="auto"/>
              <w:jc w:val="center"/>
              <w:rPr>
                <w:rFonts w:ascii="Times New Roman" w:eastAsia="Times New Roman" w:hAnsi="Times New Roman"/>
                <w:b/>
                <w:sz w:val="30"/>
                <w:szCs w:val="28"/>
              </w:rPr>
            </w:pPr>
          </w:p>
          <w:p w:rsidR="00D25EBD" w:rsidRPr="00680EE2" w:rsidRDefault="00D25EBD" w:rsidP="00D25EBD">
            <w:pPr>
              <w:spacing w:after="0" w:line="240" w:lineRule="auto"/>
              <w:jc w:val="center"/>
              <w:rPr>
                <w:rFonts w:ascii="Times New Roman" w:eastAsia="Times New Roman" w:hAnsi="Times New Roman"/>
                <w:b/>
                <w:sz w:val="30"/>
                <w:szCs w:val="28"/>
              </w:rPr>
            </w:pPr>
          </w:p>
          <w:p w:rsidR="00D25EBD" w:rsidRPr="00680EE2" w:rsidRDefault="00D25EBD" w:rsidP="0000598A">
            <w:pPr>
              <w:spacing w:after="0" w:line="240" w:lineRule="auto"/>
              <w:rPr>
                <w:rFonts w:ascii="Times New Roman" w:eastAsia="Times New Roman" w:hAnsi="Times New Roman"/>
                <w:b/>
                <w:sz w:val="30"/>
                <w:szCs w:val="28"/>
              </w:rPr>
            </w:pPr>
          </w:p>
          <w:p w:rsidR="00D25EBD" w:rsidRPr="00680EE2" w:rsidRDefault="00D25EBD" w:rsidP="00D25EBD">
            <w:pPr>
              <w:spacing w:after="0" w:line="240" w:lineRule="auto"/>
              <w:jc w:val="center"/>
              <w:rPr>
                <w:rFonts w:ascii="Times New Roman" w:eastAsia="Times New Roman" w:hAnsi="Times New Roman"/>
                <w:b/>
                <w:sz w:val="30"/>
                <w:szCs w:val="28"/>
              </w:rPr>
            </w:pPr>
          </w:p>
        </w:tc>
      </w:tr>
    </w:tbl>
    <w:p w:rsidR="00760F21" w:rsidRPr="00680EE2" w:rsidRDefault="00760F21" w:rsidP="00760F21">
      <w:pPr>
        <w:rPr>
          <w:rFonts w:ascii="Times New Roman" w:hAnsi="Times New Roman"/>
          <w:sz w:val="28"/>
          <w:szCs w:val="26"/>
        </w:rPr>
      </w:pPr>
    </w:p>
    <w:p w:rsidR="00AD0970" w:rsidRPr="00680EE2" w:rsidRDefault="00AD0970" w:rsidP="00760F21">
      <w:pPr>
        <w:rPr>
          <w:rFonts w:ascii="Times New Roman" w:hAnsi="Times New Roman"/>
          <w:sz w:val="28"/>
          <w:szCs w:val="26"/>
        </w:rPr>
      </w:pPr>
    </w:p>
    <w:sectPr w:rsidR="00AD0970" w:rsidRPr="00680EE2" w:rsidSect="0000598A">
      <w:pgSz w:w="12240" w:h="15840" w:code="1"/>
      <w:pgMar w:top="510" w:right="1134"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450A4"/>
    <w:multiLevelType w:val="hybridMultilevel"/>
    <w:tmpl w:val="90BA9C54"/>
    <w:lvl w:ilvl="0" w:tplc="0100A0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0F21"/>
    <w:rsid w:val="0000598A"/>
    <w:rsid w:val="00041021"/>
    <w:rsid w:val="00074A3C"/>
    <w:rsid w:val="00082B59"/>
    <w:rsid w:val="0014471A"/>
    <w:rsid w:val="00152126"/>
    <w:rsid w:val="001B54B0"/>
    <w:rsid w:val="001E47F1"/>
    <w:rsid w:val="002C4CBD"/>
    <w:rsid w:val="00360A08"/>
    <w:rsid w:val="003659F1"/>
    <w:rsid w:val="003E739E"/>
    <w:rsid w:val="004318F4"/>
    <w:rsid w:val="00470C96"/>
    <w:rsid w:val="00483AB1"/>
    <w:rsid w:val="00510E53"/>
    <w:rsid w:val="00520081"/>
    <w:rsid w:val="0053685B"/>
    <w:rsid w:val="00544020"/>
    <w:rsid w:val="005C6370"/>
    <w:rsid w:val="00602BB8"/>
    <w:rsid w:val="00650371"/>
    <w:rsid w:val="00672B4F"/>
    <w:rsid w:val="00680EE2"/>
    <w:rsid w:val="006C093A"/>
    <w:rsid w:val="007420FF"/>
    <w:rsid w:val="00757402"/>
    <w:rsid w:val="00760F21"/>
    <w:rsid w:val="007806F4"/>
    <w:rsid w:val="007A2E49"/>
    <w:rsid w:val="0082796B"/>
    <w:rsid w:val="00891562"/>
    <w:rsid w:val="008A3820"/>
    <w:rsid w:val="008B61A8"/>
    <w:rsid w:val="008C150A"/>
    <w:rsid w:val="008E3324"/>
    <w:rsid w:val="008F5DBC"/>
    <w:rsid w:val="00951BAC"/>
    <w:rsid w:val="00A4185A"/>
    <w:rsid w:val="00A84B4D"/>
    <w:rsid w:val="00AA246A"/>
    <w:rsid w:val="00AD0970"/>
    <w:rsid w:val="00B6216A"/>
    <w:rsid w:val="00BA2C50"/>
    <w:rsid w:val="00CD7DE9"/>
    <w:rsid w:val="00D25EBD"/>
    <w:rsid w:val="00D92CE5"/>
    <w:rsid w:val="00DA4C53"/>
    <w:rsid w:val="00F43863"/>
    <w:rsid w:val="00FB5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29"/>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F2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60F21"/>
    <w:rPr>
      <w:b/>
      <w:bCs/>
    </w:rPr>
  </w:style>
  <w:style w:type="character" w:styleId="Emphasis">
    <w:name w:val="Emphasis"/>
    <w:uiPriority w:val="20"/>
    <w:qFormat/>
    <w:rsid w:val="00D25EBD"/>
    <w:rPr>
      <w:i/>
      <w:iCs/>
    </w:rPr>
  </w:style>
  <w:style w:type="character" w:customStyle="1" w:styleId="apple-converted-space">
    <w:name w:val="apple-converted-space"/>
    <w:rsid w:val="00D25EBD"/>
  </w:style>
</w:styles>
</file>

<file path=word/webSettings.xml><?xml version="1.0" encoding="utf-8"?>
<w:webSettings xmlns:r="http://schemas.openxmlformats.org/officeDocument/2006/relationships" xmlns:w="http://schemas.openxmlformats.org/wordprocessingml/2006/main">
  <w:divs>
    <w:div w:id="58134909">
      <w:bodyDiv w:val="1"/>
      <w:marLeft w:val="0"/>
      <w:marRight w:val="0"/>
      <w:marTop w:val="0"/>
      <w:marBottom w:val="0"/>
      <w:divBdr>
        <w:top w:val="none" w:sz="0" w:space="0" w:color="auto"/>
        <w:left w:val="none" w:sz="0" w:space="0" w:color="auto"/>
        <w:bottom w:val="none" w:sz="0" w:space="0" w:color="auto"/>
        <w:right w:val="none" w:sz="0" w:space="0" w:color="auto"/>
      </w:divBdr>
    </w:div>
    <w:div w:id="395514996">
      <w:bodyDiv w:val="1"/>
      <w:marLeft w:val="0"/>
      <w:marRight w:val="0"/>
      <w:marTop w:val="0"/>
      <w:marBottom w:val="0"/>
      <w:divBdr>
        <w:top w:val="none" w:sz="0" w:space="0" w:color="auto"/>
        <w:left w:val="none" w:sz="0" w:space="0" w:color="auto"/>
        <w:bottom w:val="none" w:sz="0" w:space="0" w:color="auto"/>
        <w:right w:val="none" w:sz="0" w:space="0" w:color="auto"/>
      </w:divBdr>
    </w:div>
    <w:div w:id="406462671">
      <w:bodyDiv w:val="1"/>
      <w:marLeft w:val="0"/>
      <w:marRight w:val="0"/>
      <w:marTop w:val="0"/>
      <w:marBottom w:val="0"/>
      <w:divBdr>
        <w:top w:val="none" w:sz="0" w:space="0" w:color="auto"/>
        <w:left w:val="none" w:sz="0" w:space="0" w:color="auto"/>
        <w:bottom w:val="none" w:sz="0" w:space="0" w:color="auto"/>
        <w:right w:val="none" w:sz="0" w:space="0" w:color="auto"/>
      </w:divBdr>
    </w:div>
    <w:div w:id="812214682">
      <w:bodyDiv w:val="1"/>
      <w:marLeft w:val="0"/>
      <w:marRight w:val="0"/>
      <w:marTop w:val="0"/>
      <w:marBottom w:val="0"/>
      <w:divBdr>
        <w:top w:val="none" w:sz="0" w:space="0" w:color="auto"/>
        <w:left w:val="none" w:sz="0" w:space="0" w:color="auto"/>
        <w:bottom w:val="none" w:sz="0" w:space="0" w:color="auto"/>
        <w:right w:val="none" w:sz="0" w:space="0" w:color="auto"/>
      </w:divBdr>
    </w:div>
    <w:div w:id="1077702668">
      <w:bodyDiv w:val="1"/>
      <w:marLeft w:val="0"/>
      <w:marRight w:val="0"/>
      <w:marTop w:val="0"/>
      <w:marBottom w:val="0"/>
      <w:divBdr>
        <w:top w:val="none" w:sz="0" w:space="0" w:color="auto"/>
        <w:left w:val="none" w:sz="0" w:space="0" w:color="auto"/>
        <w:bottom w:val="none" w:sz="0" w:space="0" w:color="auto"/>
        <w:right w:val="none" w:sz="0" w:space="0" w:color="auto"/>
      </w:divBdr>
    </w:div>
    <w:div w:id="18185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_Administrator_</cp:lastModifiedBy>
  <cp:revision>13</cp:revision>
  <cp:lastPrinted>2017-02-17T01:56:00Z</cp:lastPrinted>
  <dcterms:created xsi:type="dcterms:W3CDTF">2015-09-02T02:10:00Z</dcterms:created>
  <dcterms:modified xsi:type="dcterms:W3CDTF">2017-02-17T03:23:00Z</dcterms:modified>
</cp:coreProperties>
</file>